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ind w:left="644" w:firstLine="0"/>
        <w:rPr>
          <w:rFonts w:ascii="Calibri" w:cs="Calibri" w:eastAsia="Calibri" w:hAnsi="Calibri"/>
          <w:color w:val="4472c4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4472c4"/>
          <w:sz w:val="36"/>
          <w:szCs w:val="36"/>
          <w:rtl w:val="0"/>
        </w:rPr>
        <w:t xml:space="preserve">Gospel of Ayurveda – </w:t>
      </w:r>
      <w:r w:rsidDel="00000000" w:rsidR="00000000" w:rsidRPr="00000000">
        <w:rPr>
          <w:rFonts w:ascii="Calibri" w:cs="Calibri" w:eastAsia="Calibri" w:hAnsi="Calibri"/>
          <w:color w:val="4472c4"/>
          <w:sz w:val="36"/>
          <w:szCs w:val="36"/>
          <w:rtl w:val="0"/>
        </w:rPr>
        <w:t xml:space="preserve">SYLLABUS</w:t>
      </w:r>
    </w:p>
    <w:p w:rsidR="00000000" w:rsidDel="00000000" w:rsidP="00000000" w:rsidRDefault="00000000" w:rsidRPr="00000000" w14:paraId="00000002">
      <w:pPr>
        <w:rPr>
          <w:color w:val="ed7d3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ed7d31"/>
          <w:sz w:val="32"/>
          <w:szCs w:val="32"/>
          <w:rtl w:val="0"/>
        </w:rPr>
        <w:t xml:space="preserve">(This is much detailed outline of syallbus.</w:t>
      </w:r>
      <w:r w:rsidDel="00000000" w:rsidR="00000000" w:rsidRPr="00000000">
        <w:rPr>
          <w:color w:val="ed7d31"/>
          <w:rtl w:val="0"/>
        </w:rPr>
        <w:t xml:space="preserve"> </w:t>
      </w:r>
      <w:r w:rsidDel="00000000" w:rsidR="00000000" w:rsidRPr="00000000">
        <w:rPr>
          <w:color w:val="ed7d31"/>
          <w:sz w:val="32"/>
          <w:szCs w:val="32"/>
          <w:rtl w:val="0"/>
        </w:rPr>
        <w:t xml:space="preserve">The interpretation of exact meaning of the points given here along with it’s scope, timeline for teaching and method of teaching is completely teacher’s discretion.)</w:t>
      </w:r>
    </w:p>
    <w:p w:rsidR="00000000" w:rsidDel="00000000" w:rsidP="00000000" w:rsidRDefault="00000000" w:rsidRPr="00000000" w14:paraId="00000003">
      <w:pPr>
        <w:pStyle w:val="Heading5"/>
        <w:numPr>
          <w:ilvl w:val="0"/>
          <w:numId w:val="1"/>
        </w:numPr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CAUSE AND EFFECT RELATION (Kārya-Kāraṇa Siddhāṅta) 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Theory of Cause and effect relation, What is a cause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Kāraṇa)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?, types of causes, theory of causation for conversion of cause into effect – wsrt - </w:t>
      </w:r>
      <w:r w:rsidDel="00000000" w:rsidR="00000000" w:rsidRPr="00000000">
        <w:rPr>
          <w:rFonts w:ascii="Calibri" w:cs="Calibri" w:eastAsia="Calibri" w:hAnsi="Calibri"/>
          <w:color w:val="0d0d0d"/>
          <w:sz w:val="28"/>
          <w:szCs w:val="28"/>
          <w:rtl w:val="0"/>
        </w:rPr>
        <w:t xml:space="preserve">Doctrine of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d0d0d"/>
          <w:sz w:val="28"/>
          <w:szCs w:val="28"/>
          <w:rtl w:val="0"/>
        </w:rPr>
        <w:t xml:space="preserve">Satkārya, Āraṁbha-vāda,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Vivartvāda, AnekāntaVāda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Kshaṇa Bhaṅga Vāda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with their application in ayurveda. </w:t>
      </w:r>
      <w:r w:rsidDel="00000000" w:rsidR="00000000" w:rsidRPr="00000000">
        <w:rPr>
          <w:rFonts w:ascii="Calibri" w:cs="Calibri" w:eastAsia="Calibri" w:hAnsi="Calibri"/>
          <w:color w:val="0d0d0d"/>
          <w:sz w:val="28"/>
          <w:szCs w:val="28"/>
          <w:rtl w:val="0"/>
        </w:rPr>
        <w:t xml:space="preserve">Evolution of universe in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d0d0d"/>
          <w:sz w:val="28"/>
          <w:szCs w:val="28"/>
          <w:rtl w:val="0"/>
        </w:rPr>
        <w:t xml:space="preserve">Susruta- Samhitā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6300"/>
          <w:tab w:val="left" w:leader="none" w:pos="9360"/>
          <w:tab w:val="left" w:leader="none" w:pos="720"/>
          <w:tab w:val="left" w:leader="none" w:pos="810"/>
        </w:tabs>
        <w:spacing w:after="0" w:before="0" w:line="360" w:lineRule="auto"/>
        <w:ind w:left="720" w:right="288" w:hanging="360"/>
        <w:jc w:val="both"/>
        <w:rPr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MACROCOSM AND MICROCOSM ANALOGUE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(Loka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Puru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Doctrine)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Doctrine, Concept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Puruśa in Āyurveda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Emphasis on the Therapeutic Subject, Definition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Puruśa, Paṅch mahābhūtas,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Importance and Applied aspect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Mahabhootas, Akasa Mahabhuta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Āyurveda, Vayu mahabhuta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Teja Mahabhuta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Jala mahabhuta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Prithvi mahabhuta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Evolving of body – Birth, Abstract.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6300"/>
          <w:tab w:val="left" w:leader="none" w:pos="9360"/>
          <w:tab w:val="left" w:leader="none" w:pos="720"/>
          <w:tab w:val="left" w:leader="none" w:pos="810"/>
        </w:tabs>
        <w:spacing w:after="0" w:before="0" w:line="360" w:lineRule="auto"/>
        <w:ind w:left="720" w:right="28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6300"/>
          <w:tab w:val="left" w:leader="none" w:pos="9360"/>
          <w:tab w:val="left" w:leader="none" w:pos="720"/>
          <w:tab w:val="left" w:leader="none" w:pos="810"/>
        </w:tabs>
        <w:spacing w:after="0" w:before="0" w:line="360" w:lineRule="auto"/>
        <w:ind w:left="720" w:right="288" w:hanging="360"/>
        <w:jc w:val="both"/>
        <w:rPr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DOCTRINE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 –Viśeṣa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Samanya Vishesh Siddhant)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PRAMEYA,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Philosophical Concept - The concept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viśeṣa,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Ayurveda’s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definition and explanation, Concept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Ayurveda,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Material similarity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Dravya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Attribute similarity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Guṇa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Action similarity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Concept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Viśeṣa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Āyurveda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A) Material distinction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Dravya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Viśeṣa,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B) Attribute distincation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Guṇa Viśeṣa,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c) Action  distinction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Viśeṣa,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synchronization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Sāmānya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Viśeṣa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health, illness and therapeutic use,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Sāmānya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Viśeṣa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are always like action and reaction, Application 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Ayurveda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Synergy of Basic doctrines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4. Doctrine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Agni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Digestion The Bond between life &amp; matter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Introduction, Doctrine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Etymology, The Main Types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Jātharaagni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Nirmala UI" w:cs="Nirmala UI" w:eastAsia="Nirmala UI" w:hAnsi="Nirmala UI"/>
          <w:sz w:val="28"/>
          <w:szCs w:val="28"/>
          <w:rtl w:val="0"/>
        </w:rPr>
        <w:t xml:space="preserve">जाठराग्नि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Functions and significance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Jātharāgni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Bhūtāgni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Nirmala UI" w:cs="Nirmala UI" w:eastAsia="Nirmala UI" w:hAnsi="Nirmala UI"/>
          <w:sz w:val="28"/>
          <w:szCs w:val="28"/>
          <w:rtl w:val="0"/>
        </w:rPr>
        <w:t xml:space="preserve">भूताग्नि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Dhātwagni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Nirmala UI" w:cs="Nirmala UI" w:eastAsia="Nirmala UI" w:hAnsi="Nirmala UI"/>
          <w:sz w:val="28"/>
          <w:szCs w:val="28"/>
          <w:rtl w:val="0"/>
        </w:rPr>
        <w:t xml:space="preserve">धात्वग्नि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Four varieties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What is the difference between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?, Process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Pacana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(~digestion, transformation),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Āma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How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āma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is formed ?, Symptoms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āma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Blocking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sṛotasa,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Obstruction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Vata dosa,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Indigestion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5.Symphony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Doṣa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Dhātus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– Health and Disease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(DOṢA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SAṄKALPANĀ)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Symphony of dosha)-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Mahābhoota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Doṣa, Dhātu and Mala –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Basis of the Human Body, Understanding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doṣa, Tridoṣa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The Three Energies,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Tridoṣa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Types and Specific Locations,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Tridoṣa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Kāla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(time),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Tridoṣa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Prakṛti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Tridoṣa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Agni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Koṣṭha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Doṣa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VĀTA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PITTA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KAPHA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( Vata- Pitta- Kapha dosha), 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VĀTA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DOṢA, Nirukti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Etymology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, Paryāya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Sthāna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Guna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Karma,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Types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vāta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doṣa, Prāṇa vāyu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Udāna vāyu, Vyāna vāyu, Samāna vāyu, Apāna vāyu,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Factors which aggravate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vāta doṣa, 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DOṢA, Nirukti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Etymology,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Paryaya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Sthāna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Guṇa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Karma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Types of pitta doṣa, Pācaka  pitta, Raṅjaka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pitta, Sādhaka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pitta, Ālocaka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pitta, Bhrājaka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Factors which aggravate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doṣa,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8. Factors which can subside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Pitta dośa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 DOṢA, Nirukti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Paryaya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Sthāna,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Guna,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Karma,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Types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  doṣa, Kledaka Kapha, Avalaṁbaka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kapha, Bodhaka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Kapha, Tarpaka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kapha, Śleṣaka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kapha, Factors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which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aggrava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te the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  doṣa,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Factors which can subside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kapha dośa,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 DUṢYA SAMGRAHA -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1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Body bundle susceptible for affliction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Study of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DHĀTU, UPADHĀTU AND MALA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Dushya Samgraha – Seven dhatus)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A. Dhātu - the corpus or the mass of the body, Nature of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dhātu - Seven dhātu,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Sequence of the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Different hypotheses for process of nourishment of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a) Kśīra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dadhī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nyāya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KedāraKulya Nyāya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(Successive nourishment of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by the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āhāra rasa), Khale Kapot Nyāya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(Self-directed or Independent nourishment of every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by the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āhāra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rasa),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Description of individual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Rasa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Rakta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Māṁsa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Meda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Asthi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 Majjā dhātu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Śukra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dhātu,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Upadhātu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in details-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Stanya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– Location or site, Period of transformation / production, Attributes and appearance, Functions,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Raja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Ārtava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- Location or site, Period of transformation/ production, Attributes and appearance, Function,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Kaṅḍarā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Sirā, Vasā, Tvacā, Snāyu, Dhātu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mala,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Mala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– Main waste products,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Purīṣa,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8"/>
          <w:szCs w:val="28"/>
          <w:rtl w:val="0"/>
        </w:rPr>
        <w:t xml:space="preserve">Mūtra, Sveda, 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8.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DUṢYA SAMGRAHA -2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Body bundle susceptible for affliction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Study of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Ojas and SṚOTASA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(Dushya Samgraha – Ojus and Srotas concept) –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Oja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vijñāna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– Special knowledge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Oja,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Etymology, Location or site, Period of production/ transformation, Attributes and proportion, Function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SṚOTASA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Science of transport and clinical study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duṣya,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Definition, Main functions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Sṛotasa,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Nature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Sṛotasa, Mūla sthāna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Sṛotasa,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Number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sṛotasa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Kha vaiguṇya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</w:t>
      </w:r>
      <w:r w:rsidDel="00000000" w:rsidR="00000000" w:rsidRPr="00000000">
        <w:rPr>
          <w:rFonts w:ascii="Nirmala UI" w:cs="Nirmala UI" w:eastAsia="Nirmala UI" w:hAnsi="Nirmala UI"/>
          <w:sz w:val="28"/>
          <w:szCs w:val="28"/>
          <w:rtl w:val="0"/>
        </w:rPr>
        <w:t xml:space="preserve">ख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28"/>
          <w:szCs w:val="28"/>
          <w:rtl w:val="0"/>
        </w:rPr>
        <w:t xml:space="preserve">वेगुण्य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9. Guna – Potentials to work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Guṇa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– potentials to work -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Dravya,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Attributes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dravya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Guṇa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– the main pool of all attributes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Etymology, Definition, Classification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guṇa,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Sartha – Guṇa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- (Total 5), b)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Ātma Guṇa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- (Total 6), C)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ParadiGuṇa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(10), D)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Śārira Guṇa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(20)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Importance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Śārira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Guṇa, 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10. Rasapanchak – Rasa, Vipaka Veerya and Prabhav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Rasa Paṅcaka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– behavior of external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dravya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in the body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Introduction,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Rasa –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biological sets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Guṇas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Definition and perception, 2. Number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s, 3.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Pāṅcabhutika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constitution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4.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and sets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guṇas,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Actions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Madhura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Amla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Lavaṇa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d.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Katu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 Tikta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Kaṣāya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Ati yoga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adverse Effects of the excess use of specific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7. Exceptions 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action, 8.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 dravya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sets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 skaṅdha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9.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Anu-rasa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Vipāka 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Definition, 2. Number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vipāka,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3.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vipāka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relation and exceptions, 4. Actions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Vipāka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5. Dietary importance, 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Vīrya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– Post digestion dominance of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guṇa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 1. Definition, 2. Number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vīrya,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Vīrya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relation with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Vipāka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Rasa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s, 4. Actions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vīrya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Prabhāva 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Definition, 2. How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dravya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acts, 3. Order of action – strength, Specific therapeutic actions,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Samāna pratyārbdha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Vicitra pratyārabdha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Samāna pratyārbdha,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Vicitra pratyārabdha,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Glossary of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karmas,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11.  Dhatu samya –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 Dhātu Sāmya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vis-à-vis Heath – 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Agni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parlance –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Introduction, Main Factors Contributing to Health and Disease, Health of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agni,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Āhāra viśeṣāyatana,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Prakṛti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nature of a food item, 2.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Karaṇa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Processing of food items, 3.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Saṁyoga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Combinations of food, 4.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Rāśī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(mātrā)–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Quantity, 5.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Deśa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Place, Terrain, 6.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Kāla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Time, 7.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Upayoga saṁsthā,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Upayoktā,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Āhāra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vidhī vidhāna,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12. Dhatu samya – 2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Dhātu  Sāmya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vis-à-vis Health – II Sub -pillars of life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Upastaṁbha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Āhāra,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2.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 Nidrā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(Sleep), Benefits of sleep, Benefits of sleep, Natural Sleep, Effect of Day – Night sleep, 3. Bramhacarya, Age for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abrahmacarya,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Prohibitions for Copulation,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Kāla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(time) and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a-brahmacarya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Regimen after Coitus, Problem of having improper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abrahamacarya,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In nut shell, 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13. Dhatu samya – 3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Dhātu Sāmya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vis-à-vis Health – III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Vihāra– Dincāryā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Ṛutucaryā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Dincaryā,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a. Getting up, b. Bowel movement, c. Cleaning of teeth, d.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Aṅjana, Nasya, Gaṅduṣa,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Dhūmapāna,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Tāṁbula,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Abhyaṅga, g. Vyāyama,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h. Udvartana, i.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Snāna,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u w:val="single"/>
          <w:rtl w:val="0"/>
        </w:rPr>
        <w:t xml:space="preserve">Pūjā,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Bhojana, 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Ṛutucaryā – The global preview of perceptions, details in Ah. Originals as Adhyaya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14. Dhatu samya –  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Dhātu Sāmya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vis-à-vis Health – IV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Rog-anutpādanīya and Sadvṛatta –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Vega, Adhāraṇiya vega, Dhāraṇiya vega,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Mānasa,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Vācika,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Kāyika,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Yathā kāla śodhana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Timely elimination of accumulated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doṣa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8"/>
          <w:szCs w:val="28"/>
          <w:rtl w:val="0"/>
        </w:rPr>
        <w:t xml:space="preserve">Sad vṛtta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Good conduct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ed7d3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ed7d31"/>
          <w:sz w:val="32"/>
          <w:szCs w:val="32"/>
          <w:rtl w:val="0"/>
        </w:rPr>
        <w:t xml:space="preserve">(This is much detailed outline of syallbus.</w:t>
      </w:r>
      <w:r w:rsidDel="00000000" w:rsidR="00000000" w:rsidRPr="00000000">
        <w:rPr>
          <w:color w:val="ed7d31"/>
          <w:rtl w:val="0"/>
        </w:rPr>
        <w:t xml:space="preserve"> </w:t>
      </w:r>
      <w:r w:rsidDel="00000000" w:rsidR="00000000" w:rsidRPr="00000000">
        <w:rPr>
          <w:color w:val="ed7d31"/>
          <w:sz w:val="32"/>
          <w:szCs w:val="32"/>
          <w:rtl w:val="0"/>
        </w:rPr>
        <w:t xml:space="preserve">The interpretation of exact meaning of the points given here along with it’s scope, timeline for teaching and method of teaching is completely teacher’s discretion.)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cm57e02z4vzh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1"/>
        <w:bCs w:val="1"/>
        <w:i w:val="0"/>
        <w:iCs w:val="0"/>
        <w:color w:val="243f6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